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BD" w:rsidRPr="005036D2" w:rsidRDefault="00DD4FBD" w:rsidP="004B12C9">
      <w:pPr>
        <w:jc w:val="center"/>
        <w:rPr>
          <w:rFonts w:ascii="Verdana" w:hAnsi="Verdana" w:cs="Times New Roman"/>
          <w:b/>
          <w:color w:val="0F243E" w:themeColor="text2" w:themeShade="80"/>
          <w:sz w:val="28"/>
          <w:szCs w:val="28"/>
          <w:lang w:val="uk-UA"/>
        </w:rPr>
      </w:pPr>
      <w:bookmarkStart w:id="0" w:name="_GoBack"/>
      <w:bookmarkEnd w:id="0"/>
      <w:r w:rsidRPr="005036D2">
        <w:rPr>
          <w:rFonts w:ascii="Verdana" w:hAnsi="Verdana" w:cs="Times New Roman"/>
          <w:b/>
          <w:color w:val="0F243E" w:themeColor="text2" w:themeShade="80"/>
          <w:sz w:val="28"/>
          <w:szCs w:val="28"/>
          <w:lang w:val="uk-UA"/>
        </w:rPr>
        <w:t>П</w:t>
      </w:r>
      <w:r w:rsidR="00E20F6F" w:rsidRPr="005036D2">
        <w:rPr>
          <w:rFonts w:ascii="Verdana" w:hAnsi="Verdana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r w:rsidRPr="005036D2">
        <w:rPr>
          <w:rFonts w:ascii="Verdana" w:hAnsi="Verdana" w:cs="Times New Roman"/>
          <w:b/>
          <w:color w:val="0F243E" w:themeColor="text2" w:themeShade="80"/>
          <w:sz w:val="28"/>
          <w:szCs w:val="28"/>
          <w:lang w:val="uk-UA"/>
        </w:rPr>
        <w:t>Р</w:t>
      </w:r>
      <w:r w:rsidR="00E20F6F" w:rsidRPr="005036D2">
        <w:rPr>
          <w:rFonts w:ascii="Verdana" w:hAnsi="Verdana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r w:rsidRPr="005036D2">
        <w:rPr>
          <w:rFonts w:ascii="Verdana" w:hAnsi="Verdana" w:cs="Times New Roman"/>
          <w:b/>
          <w:color w:val="0F243E" w:themeColor="text2" w:themeShade="80"/>
          <w:sz w:val="28"/>
          <w:szCs w:val="28"/>
          <w:lang w:val="uk-UA"/>
        </w:rPr>
        <w:t>О</w:t>
      </w:r>
      <w:r w:rsidR="00E20F6F" w:rsidRPr="005036D2">
        <w:rPr>
          <w:rFonts w:ascii="Verdana" w:hAnsi="Verdana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r w:rsidRPr="005036D2">
        <w:rPr>
          <w:rFonts w:ascii="Verdana" w:hAnsi="Verdana" w:cs="Times New Roman"/>
          <w:b/>
          <w:color w:val="0F243E" w:themeColor="text2" w:themeShade="80"/>
          <w:sz w:val="28"/>
          <w:szCs w:val="28"/>
          <w:lang w:val="uk-UA"/>
        </w:rPr>
        <w:t>Г</w:t>
      </w:r>
      <w:r w:rsidR="00E20F6F" w:rsidRPr="005036D2">
        <w:rPr>
          <w:rFonts w:ascii="Verdana" w:hAnsi="Verdana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r w:rsidRPr="005036D2">
        <w:rPr>
          <w:rFonts w:ascii="Verdana" w:hAnsi="Verdana" w:cs="Times New Roman"/>
          <w:b/>
          <w:color w:val="0F243E" w:themeColor="text2" w:themeShade="80"/>
          <w:sz w:val="28"/>
          <w:szCs w:val="28"/>
          <w:lang w:val="uk-UA"/>
        </w:rPr>
        <w:t>Р</w:t>
      </w:r>
      <w:r w:rsidR="00E20F6F" w:rsidRPr="005036D2">
        <w:rPr>
          <w:rFonts w:ascii="Verdana" w:hAnsi="Verdana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r w:rsidRPr="005036D2">
        <w:rPr>
          <w:rFonts w:ascii="Verdana" w:hAnsi="Verdana" w:cs="Times New Roman"/>
          <w:b/>
          <w:color w:val="0F243E" w:themeColor="text2" w:themeShade="80"/>
          <w:sz w:val="28"/>
          <w:szCs w:val="28"/>
          <w:lang w:val="uk-UA"/>
        </w:rPr>
        <w:t>А</w:t>
      </w:r>
      <w:r w:rsidR="00E20F6F" w:rsidRPr="005036D2">
        <w:rPr>
          <w:rFonts w:ascii="Verdana" w:hAnsi="Verdana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r w:rsidRPr="005036D2">
        <w:rPr>
          <w:rFonts w:ascii="Verdana" w:hAnsi="Verdana" w:cs="Times New Roman"/>
          <w:b/>
          <w:color w:val="0F243E" w:themeColor="text2" w:themeShade="80"/>
          <w:sz w:val="28"/>
          <w:szCs w:val="28"/>
          <w:lang w:val="uk-UA"/>
        </w:rPr>
        <w:t>М</w:t>
      </w:r>
      <w:r w:rsidR="00E20F6F" w:rsidRPr="005036D2">
        <w:rPr>
          <w:rFonts w:ascii="Verdana" w:hAnsi="Verdana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r w:rsidRPr="005036D2">
        <w:rPr>
          <w:rFonts w:ascii="Verdana" w:hAnsi="Verdana" w:cs="Times New Roman"/>
          <w:b/>
          <w:color w:val="0F243E" w:themeColor="text2" w:themeShade="80"/>
          <w:sz w:val="28"/>
          <w:szCs w:val="28"/>
          <w:lang w:val="uk-UA"/>
        </w:rPr>
        <w:t>А</w:t>
      </w:r>
    </w:p>
    <w:p w:rsidR="00E422DD" w:rsidRPr="005036D2" w:rsidRDefault="00DD4FBD" w:rsidP="004B12C9">
      <w:pPr>
        <w:jc w:val="center"/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 xml:space="preserve">сесії з розробки комунікаційної стратегії </w:t>
      </w:r>
      <w:r w:rsidR="004B12C9"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в рамках проекту «Громадська підтримка реформування законодавства для парламентських виборів»</w:t>
      </w:r>
    </w:p>
    <w:p w:rsidR="00DD4FBD" w:rsidRPr="005036D2" w:rsidRDefault="00DD4FBD" w:rsidP="004B12C9">
      <w:pPr>
        <w:jc w:val="center"/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</w:p>
    <w:p w:rsidR="00ED2B16" w:rsidRPr="005036D2" w:rsidRDefault="00ED2B16" w:rsidP="00DD4FBD">
      <w:pPr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 xml:space="preserve">Час </w:t>
      </w:r>
      <w:r w:rsidR="00DD4FBD"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 xml:space="preserve">проведення: </w:t>
      </w: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 xml:space="preserve">27 квітня 2017 року з 10.00 до 19.00 </w:t>
      </w:r>
    </w:p>
    <w:p w:rsidR="00DD4FBD" w:rsidRPr="005036D2" w:rsidRDefault="00ED2B16" w:rsidP="00DD4FBD">
      <w:pPr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Місце проведення: готель Мануфактура, с. Ходосівка, вул. Обухівське шосе-2, буд. 2.</w:t>
      </w:r>
    </w:p>
    <w:p w:rsidR="00DA4176" w:rsidRPr="005036D2" w:rsidRDefault="00DA4176" w:rsidP="00477723">
      <w:pPr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</w:p>
    <w:p w:rsidR="00ED2B16" w:rsidRPr="005036D2" w:rsidRDefault="00ED2B16" w:rsidP="00477723">
      <w:pPr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 xml:space="preserve">Логістика: </w:t>
      </w:r>
    </w:p>
    <w:p w:rsidR="00ED2B16" w:rsidRPr="005036D2" w:rsidRDefault="00ED2B16" w:rsidP="00477723">
      <w:pPr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Збір о 9.15 на Либідській площі перед  </w:t>
      </w: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en-US"/>
        </w:rPr>
        <w:t>Ocean</w:t>
      </w: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 </w:t>
      </w: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en-US"/>
        </w:rPr>
        <w:t>Plaza</w:t>
      </w: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. Від’їзд о 9.30.</w:t>
      </w:r>
    </w:p>
    <w:p w:rsidR="00ED2B16" w:rsidRPr="005036D2" w:rsidRDefault="00ED2B16" w:rsidP="00477723">
      <w:pPr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Повернення до Києва – 19.30</w:t>
      </w:r>
    </w:p>
    <w:p w:rsidR="00ED2B16" w:rsidRPr="005036D2" w:rsidRDefault="00ED2B16" w:rsidP="00477723">
      <w:pPr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Готель  Мануфактура - </w:t>
      </w:r>
      <w:hyperlink r:id="rId9" w:history="1">
        <w:r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  <w:lang w:val="uk-UA"/>
          </w:rPr>
          <w:t>http://manufactura-hotel.com/</w:t>
        </w:r>
      </w:hyperlink>
    </w:p>
    <w:p w:rsidR="00ED2B16" w:rsidRPr="005036D2" w:rsidRDefault="00ED2B16" w:rsidP="00477723">
      <w:pPr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Для тих, хто на </w:t>
      </w: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авто</w:t>
      </w: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: </w:t>
      </w:r>
    </w:p>
    <w:p w:rsidR="00ED2B16" w:rsidRPr="005036D2" w:rsidRDefault="00ED2B16" w:rsidP="00ED2B16">
      <w:pPr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GPS координати - 50.271085N, 30.533806E</w:t>
      </w:r>
    </w:p>
    <w:p w:rsidR="00ED2B16" w:rsidRPr="005036D2" w:rsidRDefault="00ED2B16" w:rsidP="00ED2B16">
      <w:pPr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Обухівське шосе-2 (на карті Google позначено як Дніпропетровське шосе).</w:t>
      </w:r>
    </w:p>
    <w:p w:rsidR="00ED2B16" w:rsidRPr="005036D2" w:rsidRDefault="00ED2B16" w:rsidP="00ED2B16">
      <w:pPr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Для тих, хто </w:t>
      </w: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громадським транспортом</w:t>
      </w: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:</w:t>
      </w:r>
    </w:p>
    <w:p w:rsidR="00ED2B16" w:rsidRPr="005036D2" w:rsidRDefault="00ED2B16" w:rsidP="00ED2B16">
      <w:pPr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Маршрутне таксі № 309 Київ - Обухів від ст.м. "Видубичі". Інтервал руху - кожні 15 хв. Зупинка "МегаМаркет".</w:t>
      </w:r>
    </w:p>
    <w:p w:rsidR="00ED2B16" w:rsidRPr="005036D2" w:rsidRDefault="00ED2B16" w:rsidP="00ED2B16">
      <w:pPr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Безкоштовне маршрутне таксі</w:t>
      </w: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:</w:t>
      </w:r>
    </w:p>
    <w:p w:rsidR="00ED2B16" w:rsidRPr="005036D2" w:rsidRDefault="00ED2B16" w:rsidP="00ED2B16">
      <w:pPr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До аутлет-містечка "Мануфактура" від станції метро «Либідська» (зупинка громадського транспорту на розворотному кільці) через станцію метро «Видубичі» (автостанція, платформа #18; прибуття через 15 хвилин після відправки від метро «Либідська») курсує фірмовий автобус. Інтервал руху </w:t>
      </w:r>
      <w:r w:rsidR="00E20F6F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–</w:t>
      </w: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 </w:t>
      </w:r>
      <w:r w:rsidR="00E20F6F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11.45; 12.45; 13.45;  15.45</w:t>
      </w:r>
    </w:p>
    <w:p w:rsidR="00ED2B16" w:rsidRPr="005036D2" w:rsidRDefault="00E20F6F" w:rsidP="00477723">
      <w:pPr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br w:type="page"/>
      </w:r>
      <w:r w:rsidR="00ED2B16"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lastRenderedPageBreak/>
        <w:t>10.00 – вітальна кава</w:t>
      </w:r>
    </w:p>
    <w:p w:rsidR="00ED2B16" w:rsidRPr="005036D2" w:rsidRDefault="00ED2B16" w:rsidP="00477723">
      <w:pPr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 xml:space="preserve">10.30 </w:t>
      </w:r>
      <w:r w:rsidR="00E20F6F"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 xml:space="preserve">– 1 сесія. Стан законодавчих пропозицій у сфері реформування законодавства для парламентських виборів. </w:t>
      </w:r>
    </w:p>
    <w:p w:rsidR="00E20F6F" w:rsidRPr="005036D2" w:rsidRDefault="00A9556A" w:rsidP="00477723">
      <w:pPr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Робочі питання</w:t>
      </w:r>
      <w:r w:rsidR="00E20F6F"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.</w:t>
      </w:r>
    </w:p>
    <w:p w:rsidR="00E20F6F" w:rsidRPr="005036D2" w:rsidRDefault="00E20F6F" w:rsidP="00E20F6F">
      <w:pPr>
        <w:pStyle w:val="a4"/>
        <w:numPr>
          <w:ilvl w:val="0"/>
          <w:numId w:val="8"/>
        </w:numPr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Цілі реформи</w:t>
      </w:r>
    </w:p>
    <w:p w:rsidR="00E20F6F" w:rsidRPr="005036D2" w:rsidRDefault="00A9556A" w:rsidP="00E20F6F">
      <w:pPr>
        <w:pStyle w:val="a4"/>
        <w:numPr>
          <w:ilvl w:val="0"/>
          <w:numId w:val="8"/>
        </w:numPr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Очікувані п</w:t>
      </w:r>
      <w:r w:rsidR="007524A2"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рактичні ефекти вірогідної реформи</w:t>
      </w:r>
    </w:p>
    <w:p w:rsidR="00A9556A" w:rsidRPr="005036D2" w:rsidRDefault="00A9556A" w:rsidP="00A9556A">
      <w:pPr>
        <w:pStyle w:val="a4"/>
        <w:numPr>
          <w:ilvl w:val="0"/>
          <w:numId w:val="8"/>
        </w:numPr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Прихильники і противники реформи</w:t>
      </w:r>
      <w:r w:rsidR="0060616B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 xml:space="preserve">. </w:t>
      </w:r>
    </w:p>
    <w:p w:rsidR="00A9556A" w:rsidRPr="005036D2" w:rsidRDefault="00A9556A" w:rsidP="00E20F6F">
      <w:pPr>
        <w:pStyle w:val="a4"/>
        <w:numPr>
          <w:ilvl w:val="0"/>
          <w:numId w:val="8"/>
        </w:numPr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Розробка повідомлень кампанії з урахуванням груп підтримки та опору</w:t>
      </w:r>
    </w:p>
    <w:p w:rsidR="00E20F6F" w:rsidRPr="005036D2" w:rsidRDefault="00E20F6F" w:rsidP="00477723">
      <w:pPr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 xml:space="preserve">13.45-14.30 – обід </w:t>
      </w:r>
    </w:p>
    <w:p w:rsidR="00E20F6F" w:rsidRPr="005036D2" w:rsidRDefault="00E20F6F" w:rsidP="00477723">
      <w:pPr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 xml:space="preserve">14.30 – </w:t>
      </w:r>
      <w:r w:rsidR="00BA0DAB"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2</w:t>
      </w: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 xml:space="preserve"> сесія.  </w:t>
      </w:r>
      <w:r w:rsidR="007524A2"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 xml:space="preserve">Об’єднання зусиль організацій для </w:t>
      </w:r>
      <w:r w:rsidR="00BA0DAB"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просування ідеї реформи виборчої системи</w:t>
      </w:r>
    </w:p>
    <w:p w:rsidR="00A9556A" w:rsidRPr="005036D2" w:rsidRDefault="00A9556A" w:rsidP="00A9556A">
      <w:pPr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Робочі питання.</w:t>
      </w:r>
    </w:p>
    <w:p w:rsidR="005036D2" w:rsidRPr="005036D2" w:rsidRDefault="005036D2" w:rsidP="005036D2">
      <w:pPr>
        <w:pStyle w:val="a4"/>
        <w:numPr>
          <w:ilvl w:val="0"/>
          <w:numId w:val="10"/>
        </w:numPr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Платформи для поширення повідомлень кампанії</w:t>
      </w:r>
    </w:p>
    <w:p w:rsidR="005036D2" w:rsidRPr="005036D2" w:rsidRDefault="005036D2" w:rsidP="005036D2">
      <w:pPr>
        <w:pStyle w:val="a4"/>
        <w:numPr>
          <w:ilvl w:val="0"/>
          <w:numId w:val="10"/>
        </w:numPr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Планування кампанії у часі</w:t>
      </w:r>
    </w:p>
    <w:p w:rsidR="00A9556A" w:rsidRPr="005036D2" w:rsidRDefault="005036D2" w:rsidP="005036D2">
      <w:pPr>
        <w:pStyle w:val="a4"/>
        <w:numPr>
          <w:ilvl w:val="0"/>
          <w:numId w:val="10"/>
        </w:numPr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Потенційні учасники кампанії, формат участі, ролі</w:t>
      </w:r>
      <w:r w:rsidR="00A9556A"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 xml:space="preserve"> </w:t>
      </w: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та завдання</w:t>
      </w:r>
    </w:p>
    <w:p w:rsidR="00DD4FBD" w:rsidRPr="005036D2" w:rsidRDefault="00E20F6F" w:rsidP="00477723">
      <w:pPr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18.30</w:t>
      </w:r>
      <w:r w:rsidR="00DD4FBD"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 xml:space="preserve"> </w:t>
      </w:r>
      <w:r w:rsidRPr="005036D2">
        <w:rPr>
          <w:rFonts w:ascii="Verdana" w:hAnsi="Verdana" w:cs="Times New Roman"/>
          <w:b/>
          <w:color w:val="0F243E" w:themeColor="text2" w:themeShade="80"/>
          <w:sz w:val="24"/>
          <w:szCs w:val="24"/>
          <w:lang w:val="uk-UA"/>
        </w:rPr>
        <w:t>– 19.00 – вечеря</w:t>
      </w:r>
    </w:p>
    <w:p w:rsidR="005036D2" w:rsidRPr="005036D2" w:rsidRDefault="005036D2" w:rsidP="00495D4A">
      <w:pPr>
        <w:spacing w:after="0" w:line="240" w:lineRule="auto"/>
        <w:jc w:val="both"/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</w:p>
    <w:p w:rsidR="005036D2" w:rsidRPr="005036D2" w:rsidRDefault="005036D2" w:rsidP="00495D4A">
      <w:pPr>
        <w:spacing w:after="0" w:line="240" w:lineRule="auto"/>
        <w:jc w:val="both"/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Учасники:</w:t>
      </w:r>
    </w:p>
    <w:p w:rsidR="005036D2" w:rsidRPr="005036D2" w:rsidRDefault="005036D2" w:rsidP="005036D2">
      <w:pPr>
        <w:pStyle w:val="a6"/>
        <w:rPr>
          <w:color w:val="0F243E" w:themeColor="text2" w:themeShade="80"/>
          <w:lang w:val="uk-UA"/>
        </w:rPr>
      </w:pPr>
    </w:p>
    <w:p w:rsidR="005036D2" w:rsidRPr="005036D2" w:rsidRDefault="005036D2" w:rsidP="005036D2">
      <w:pPr>
        <w:pStyle w:val="a6"/>
        <w:rPr>
          <w:rFonts w:ascii="Verdana" w:hAnsi="Verdana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/>
          <w:color w:val="0F243E" w:themeColor="text2" w:themeShade="80"/>
          <w:sz w:val="24"/>
          <w:szCs w:val="24"/>
          <w:lang w:val="uk-UA"/>
        </w:rPr>
        <w:t xml:space="preserve">Експерти Групи з реформування виборчого законодавства РПР </w:t>
      </w:r>
    </w:p>
    <w:p w:rsidR="005036D2" w:rsidRPr="005036D2" w:rsidRDefault="005036D2" w:rsidP="005036D2">
      <w:pPr>
        <w:pStyle w:val="a6"/>
        <w:rPr>
          <w:rFonts w:ascii="Verdana" w:hAnsi="Verdana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/>
          <w:color w:val="0F243E" w:themeColor="text2" w:themeShade="80"/>
          <w:sz w:val="24"/>
          <w:szCs w:val="24"/>
          <w:lang w:val="uk-UA"/>
        </w:rPr>
        <w:t xml:space="preserve">ОПОРА - Оля Айвазовська  </w:t>
      </w:r>
    </w:p>
    <w:p w:rsidR="005036D2" w:rsidRPr="005036D2" w:rsidRDefault="005036D2" w:rsidP="005036D2">
      <w:pPr>
        <w:pStyle w:val="a6"/>
        <w:rPr>
          <w:rFonts w:ascii="Verdana" w:hAnsi="Verdana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/>
          <w:color w:val="0F243E" w:themeColor="text2" w:themeShade="80"/>
          <w:sz w:val="24"/>
          <w:szCs w:val="24"/>
          <w:lang w:val="uk-UA"/>
        </w:rPr>
        <w:t xml:space="preserve">Інститут виборчого права – Юрій Ключковський </w:t>
      </w:r>
    </w:p>
    <w:p w:rsidR="005036D2" w:rsidRPr="005036D2" w:rsidRDefault="005036D2" w:rsidP="005036D2">
      <w:pPr>
        <w:pStyle w:val="a6"/>
        <w:rPr>
          <w:rFonts w:ascii="Verdana" w:hAnsi="Verdana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/>
          <w:color w:val="0F243E" w:themeColor="text2" w:themeShade="80"/>
          <w:sz w:val="24"/>
          <w:szCs w:val="24"/>
          <w:lang w:val="uk-UA"/>
        </w:rPr>
        <w:t>Платформа з прав людини – Олександр Бурмагін</w:t>
      </w:r>
    </w:p>
    <w:p w:rsidR="005036D2" w:rsidRPr="005036D2" w:rsidRDefault="005036D2" w:rsidP="005036D2">
      <w:pPr>
        <w:pStyle w:val="a6"/>
        <w:rPr>
          <w:rFonts w:ascii="Verdana" w:hAnsi="Verdana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/>
          <w:color w:val="0F243E" w:themeColor="text2" w:themeShade="80"/>
          <w:sz w:val="24"/>
          <w:szCs w:val="24"/>
          <w:lang w:val="uk-UA"/>
        </w:rPr>
        <w:t>Інтерньюз –Україна – Євген Радченко</w:t>
      </w:r>
    </w:p>
    <w:p w:rsidR="005036D2" w:rsidRPr="005036D2" w:rsidRDefault="005036D2" w:rsidP="005036D2">
      <w:pPr>
        <w:pStyle w:val="a6"/>
        <w:rPr>
          <w:rFonts w:ascii="Verdana" w:hAnsi="Verdana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/>
          <w:color w:val="0F243E" w:themeColor="text2" w:themeShade="80"/>
          <w:sz w:val="24"/>
          <w:szCs w:val="24"/>
          <w:lang w:val="uk-UA"/>
        </w:rPr>
        <w:t>УНЦПД – Світлана Конончук</w:t>
      </w:r>
    </w:p>
    <w:p w:rsidR="005036D2" w:rsidRPr="005036D2" w:rsidRDefault="005036D2" w:rsidP="005036D2">
      <w:pPr>
        <w:pStyle w:val="a6"/>
        <w:rPr>
          <w:rFonts w:ascii="Verdana" w:hAnsi="Verdana"/>
          <w:color w:val="0F243E" w:themeColor="text2" w:themeShade="80"/>
          <w:sz w:val="24"/>
          <w:szCs w:val="24"/>
          <w:lang w:val="uk-UA"/>
        </w:rPr>
      </w:pPr>
    </w:p>
    <w:p w:rsidR="005036D2" w:rsidRPr="005036D2" w:rsidRDefault="005036D2" w:rsidP="005036D2">
      <w:pPr>
        <w:pStyle w:val="a6"/>
        <w:rPr>
          <w:rFonts w:ascii="Verdana" w:hAnsi="Verdana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/>
          <w:color w:val="0F243E" w:themeColor="text2" w:themeShade="80"/>
          <w:sz w:val="24"/>
          <w:szCs w:val="24"/>
          <w:lang w:val="en-US"/>
        </w:rPr>
        <w:t>IFES</w:t>
      </w:r>
      <w:r w:rsidRPr="005036D2">
        <w:rPr>
          <w:rFonts w:ascii="Verdana" w:hAnsi="Verdana"/>
          <w:color w:val="0F243E" w:themeColor="text2" w:themeShade="80"/>
          <w:sz w:val="24"/>
          <w:szCs w:val="24"/>
          <w:lang w:val="uk-UA"/>
        </w:rPr>
        <w:t xml:space="preserve"> - Денис Ковриженко, Надя Пашкова</w:t>
      </w:r>
    </w:p>
    <w:p w:rsidR="005036D2" w:rsidRPr="005036D2" w:rsidRDefault="005036D2" w:rsidP="005036D2">
      <w:pPr>
        <w:pStyle w:val="a6"/>
        <w:rPr>
          <w:rFonts w:ascii="Verdana" w:hAnsi="Verdana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/>
          <w:color w:val="0F243E" w:themeColor="text2" w:themeShade="80"/>
          <w:sz w:val="24"/>
          <w:szCs w:val="24"/>
          <w:lang w:val="uk-UA"/>
        </w:rPr>
        <w:t>Центр</w:t>
      </w:r>
      <w:r w:rsidRPr="005036D2">
        <w:rPr>
          <w:rFonts w:ascii="Verdana" w:hAnsi="Verdana"/>
          <w:color w:val="0F243E" w:themeColor="text2" w:themeShade="80"/>
          <w:sz w:val="24"/>
          <w:szCs w:val="24"/>
          <w:lang w:val="en-US"/>
        </w:rPr>
        <w:t>UA</w:t>
      </w:r>
      <w:r w:rsidRPr="005036D2">
        <w:rPr>
          <w:rFonts w:ascii="Verdana" w:hAnsi="Verdana"/>
          <w:color w:val="0F243E" w:themeColor="text2" w:themeShade="80"/>
          <w:sz w:val="24"/>
          <w:szCs w:val="24"/>
          <w:lang w:val="uk-UA"/>
        </w:rPr>
        <w:t xml:space="preserve"> – Микола Виговський</w:t>
      </w:r>
      <w:r w:rsidR="0060616B">
        <w:rPr>
          <w:rFonts w:ascii="Verdana" w:hAnsi="Verdana"/>
          <w:color w:val="0F243E" w:themeColor="text2" w:themeShade="80"/>
          <w:sz w:val="24"/>
          <w:szCs w:val="24"/>
          <w:lang w:val="uk-UA"/>
        </w:rPr>
        <w:t>, Олександра Криворучко</w:t>
      </w:r>
    </w:p>
    <w:p w:rsidR="005036D2" w:rsidRPr="005036D2" w:rsidRDefault="005036D2" w:rsidP="005036D2">
      <w:pPr>
        <w:pStyle w:val="a6"/>
        <w:rPr>
          <w:rFonts w:ascii="Verdana" w:hAnsi="Verdana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/>
          <w:color w:val="0F243E" w:themeColor="text2" w:themeShade="80"/>
          <w:sz w:val="24"/>
          <w:szCs w:val="24"/>
          <w:shd w:val="clear" w:color="auto" w:fill="FFFFFF"/>
          <w:lang w:val="uk-UA"/>
        </w:rPr>
        <w:t>Центр політико-правових реформ</w:t>
      </w:r>
      <w:r w:rsidRPr="005036D2">
        <w:rPr>
          <w:rFonts w:ascii="Verdana" w:hAnsi="Verdana"/>
          <w:color w:val="0F243E" w:themeColor="text2" w:themeShade="80"/>
          <w:sz w:val="24"/>
          <w:szCs w:val="24"/>
          <w:lang w:val="uk-UA"/>
        </w:rPr>
        <w:t xml:space="preserve"> – Юля Кириченко</w:t>
      </w:r>
    </w:p>
    <w:p w:rsidR="005036D2" w:rsidRPr="005036D2" w:rsidRDefault="005036D2" w:rsidP="005036D2">
      <w:pPr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/>
          <w:color w:val="0F243E" w:themeColor="text2" w:themeShade="80"/>
          <w:sz w:val="24"/>
          <w:szCs w:val="24"/>
          <w:lang w:val="uk-UA"/>
        </w:rPr>
        <w:t>УНЦПД – Юля Тищенко, Олена Зварич (</w:t>
      </w:r>
      <w:r w:rsidRPr="005036D2">
        <w:rPr>
          <w:rFonts w:ascii="Verdana" w:hAnsi="Verdana"/>
          <w:color w:val="0F243E" w:themeColor="text2" w:themeShade="80"/>
          <w:sz w:val="24"/>
          <w:szCs w:val="24"/>
          <w:lang w:val="en-US"/>
        </w:rPr>
        <w:t>PR</w:t>
      </w:r>
      <w:r w:rsidRPr="005036D2">
        <w:rPr>
          <w:rFonts w:ascii="Verdana" w:hAnsi="Verdana"/>
          <w:color w:val="0F243E" w:themeColor="text2" w:themeShade="80"/>
          <w:sz w:val="24"/>
          <w:szCs w:val="24"/>
          <w:lang w:val="uk-UA"/>
        </w:rPr>
        <w:t xml:space="preserve">-менеджер), Дарина Степанюк (керівник проекту </w:t>
      </w: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«Громадська підтримка реформування законодавства для парламентських виборів»</w:t>
      </w:r>
    </w:p>
    <w:p w:rsidR="005036D2" w:rsidRPr="005036D2" w:rsidRDefault="005036D2" w:rsidP="005036D2">
      <w:pPr>
        <w:pStyle w:val="a6"/>
        <w:rPr>
          <w:rFonts w:ascii="Verdana" w:hAnsi="Verdana"/>
          <w:color w:val="0F243E" w:themeColor="text2" w:themeShade="80"/>
          <w:sz w:val="24"/>
          <w:szCs w:val="24"/>
          <w:lang w:val="uk-UA"/>
        </w:rPr>
      </w:pPr>
      <w:r>
        <w:rPr>
          <w:rFonts w:ascii="Verdana" w:hAnsi="Verdana"/>
          <w:color w:val="0F243E" w:themeColor="text2" w:themeShade="80"/>
          <w:sz w:val="24"/>
          <w:szCs w:val="24"/>
          <w:lang w:val="uk-UA"/>
        </w:rPr>
        <w:t xml:space="preserve">Модератори: </w:t>
      </w:r>
      <w:r w:rsidR="00FB4652">
        <w:rPr>
          <w:rFonts w:ascii="Verdana" w:hAnsi="Verdana"/>
          <w:color w:val="0F243E" w:themeColor="text2" w:themeShade="80"/>
          <w:sz w:val="24"/>
          <w:szCs w:val="24"/>
          <w:lang w:val="uk-UA"/>
        </w:rPr>
        <w:t xml:space="preserve">Дмитро Гурін (спеціаліст із комунікації), Ірина </w:t>
      </w:r>
      <w:r w:rsidR="0060616B">
        <w:rPr>
          <w:rFonts w:ascii="Verdana" w:hAnsi="Verdana"/>
          <w:color w:val="0F243E" w:themeColor="text2" w:themeShade="80"/>
          <w:sz w:val="24"/>
          <w:szCs w:val="24"/>
          <w:lang w:val="uk-UA"/>
        </w:rPr>
        <w:t xml:space="preserve">Соломко (РПР) </w:t>
      </w:r>
      <w:r w:rsidRPr="0060616B">
        <w:rPr>
          <w:rFonts w:ascii="Verdana" w:hAnsi="Verdana"/>
          <w:i/>
          <w:color w:val="0F243E" w:themeColor="text2" w:themeShade="80"/>
          <w:sz w:val="24"/>
          <w:szCs w:val="24"/>
          <w:lang w:val="uk-UA"/>
        </w:rPr>
        <w:t>уточнюється</w:t>
      </w:r>
    </w:p>
    <w:p w:rsidR="005036D2" w:rsidRPr="005036D2" w:rsidRDefault="005036D2">
      <w:pPr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br w:type="page"/>
      </w:r>
    </w:p>
    <w:p w:rsidR="005036D2" w:rsidRPr="005036D2" w:rsidRDefault="005036D2" w:rsidP="00495D4A">
      <w:pPr>
        <w:spacing w:after="0" w:line="240" w:lineRule="auto"/>
        <w:jc w:val="both"/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</w:p>
    <w:p w:rsidR="00FB4652" w:rsidRPr="00FB4652" w:rsidRDefault="00C70E78" w:rsidP="00FB4652">
      <w:pPr>
        <w:spacing w:after="0" w:line="240" w:lineRule="auto"/>
        <w:jc w:val="center"/>
        <w:rPr>
          <w:rFonts w:ascii="Verdana" w:hAnsi="Verdana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Verdana" w:hAnsi="Verdana" w:cs="Times New Roman"/>
          <w:b/>
          <w:color w:val="0F243E" w:themeColor="text2" w:themeShade="80"/>
          <w:sz w:val="28"/>
          <w:szCs w:val="28"/>
          <w:lang w:val="uk-UA"/>
        </w:rPr>
        <w:t>Про проект</w:t>
      </w:r>
    </w:p>
    <w:p w:rsidR="00FB4652" w:rsidRDefault="00FB4652" w:rsidP="00495D4A">
      <w:pPr>
        <w:spacing w:after="0" w:line="240" w:lineRule="auto"/>
        <w:jc w:val="both"/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</w:p>
    <w:p w:rsidR="00703789" w:rsidRDefault="00A57D4A" w:rsidP="00495D4A">
      <w:pPr>
        <w:spacing w:after="0" w:line="240" w:lineRule="auto"/>
        <w:jc w:val="both"/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1 березня 2017 р. розпочалася реалізація проекту «Громадська підтримка реформування законодавства для парламентських виборів»</w:t>
      </w:r>
      <w:r w:rsidR="009317DE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. </w:t>
      </w:r>
      <w:r w:rsidR="002A0399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Проект реалізується УНЦПД за підтримки ГО «Центр демократії та верховенства права» в рамках проекту «Посилення коаліції РПР», фінансованого Європейською Комісією. </w:t>
      </w:r>
      <w:r w:rsidR="008F3593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Проект трива</w:t>
      </w:r>
      <w:r w:rsidR="00FB465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є</w:t>
      </w:r>
      <w:r w:rsidR="008F3593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 </w:t>
      </w:r>
      <w:r w:rsidR="00C70E78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до</w:t>
      </w:r>
      <w:r w:rsidR="008F3593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 30 вересня 2017 р. </w:t>
      </w:r>
    </w:p>
    <w:p w:rsidR="00C70E78" w:rsidRPr="005036D2" w:rsidRDefault="00C70E78" w:rsidP="00495D4A">
      <w:pPr>
        <w:spacing w:after="0" w:line="240" w:lineRule="auto"/>
        <w:jc w:val="both"/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</w:p>
    <w:p w:rsidR="00241CC6" w:rsidRPr="005036D2" w:rsidRDefault="00495D4A" w:rsidP="00241CC6">
      <w:pPr>
        <w:spacing w:after="0"/>
        <w:jc w:val="both"/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Ціль проекту – забезпечення суспільної комунікації щодо цілей виборчої реформи і громадський супровід процесу розгляду проектів законів «Про вибори народних депутатів України» </w:t>
      </w:r>
      <w:r w:rsidR="00241CC6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(реєстраційні №№1068 (Ю. Мірошниченко) </w:t>
      </w:r>
      <w:hyperlink r:id="rId10" w:history="1"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</w:rPr>
          <w:t>http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  <w:lang w:val="uk-UA"/>
          </w:rPr>
          <w:t>://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</w:rPr>
          <w:t>w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  <w:lang w:val="uk-UA"/>
          </w:rPr>
          <w:t>1.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</w:rPr>
          <w:t>c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  <w:lang w:val="uk-UA"/>
          </w:rPr>
          <w:t>1.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</w:rPr>
          <w:t>rada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  <w:lang w:val="uk-UA"/>
          </w:rPr>
          <w:t>.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</w:rPr>
          <w:t>gov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  <w:lang w:val="uk-UA"/>
          </w:rPr>
          <w:t>.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</w:rPr>
          <w:t>ua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  <w:lang w:val="uk-UA"/>
          </w:rPr>
          <w:t>/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</w:rPr>
          <w:t>pls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  <w:lang w:val="uk-UA"/>
          </w:rPr>
          <w:t>/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</w:rPr>
          <w:t>zweb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  <w:lang w:val="uk-UA"/>
          </w:rPr>
          <w:t>2/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</w:rPr>
          <w:t>webproc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  <w:lang w:val="uk-UA"/>
          </w:rPr>
          <w:t>4_1?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</w:rPr>
          <w:t>pf</w:t>
        </w:r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  <w:lang w:val="uk-UA"/>
          </w:rPr>
          <w:t>3511=52481</w:t>
        </w:r>
      </w:hyperlink>
      <w:r w:rsidR="00241CC6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,  альтернативні 1068-1 (Ю. Тимошенко)  </w:t>
      </w:r>
      <w:hyperlink r:id="rId11" w:history="1"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</w:rPr>
          <w:t>http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  <w:lang w:val="uk-UA"/>
          </w:rPr>
          <w:t>://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</w:rPr>
          <w:t>w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  <w:lang w:val="uk-UA"/>
          </w:rPr>
          <w:t>1.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</w:rPr>
          <w:t>c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  <w:lang w:val="uk-UA"/>
          </w:rPr>
          <w:t>1.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</w:rPr>
          <w:t>rada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  <w:lang w:val="uk-UA"/>
          </w:rPr>
          <w:t>.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</w:rPr>
          <w:t>gov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  <w:lang w:val="uk-UA"/>
          </w:rPr>
          <w:t>.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</w:rPr>
          <w:t>ua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  <w:lang w:val="uk-UA"/>
          </w:rPr>
          <w:t>/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</w:rPr>
          <w:t>pls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  <w:lang w:val="uk-UA"/>
          </w:rPr>
          <w:t>/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</w:rPr>
          <w:t>zweb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  <w:lang w:val="uk-UA"/>
          </w:rPr>
          <w:t>2/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</w:rPr>
          <w:t>webproc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  <w:lang w:val="uk-UA"/>
          </w:rPr>
          <w:t>4_1?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</w:rPr>
          <w:t>pf</w:t>
        </w:r>
        <w:r w:rsidR="00241CC6" w:rsidRPr="005036D2">
          <w:rPr>
            <w:rFonts w:ascii="Verdana" w:hAnsi="Verdana" w:cs="Times New Roman"/>
            <w:color w:val="0F243E" w:themeColor="text2" w:themeShade="80"/>
            <w:sz w:val="24"/>
            <w:szCs w:val="24"/>
            <w:u w:val="single"/>
            <w:lang w:val="uk-UA"/>
          </w:rPr>
          <w:t>3511=52598</w:t>
        </w:r>
      </w:hyperlink>
      <w:r w:rsidR="00241CC6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 і  1068-2 від 11 грудня 2014 року (Н. Агафонова, В. Чумак, Н. Новак, П. Різаненко, Л. Ємець)  </w:t>
      </w:r>
      <w:hyperlink r:id="rId12" w:history="1">
        <w:r w:rsidR="00241CC6" w:rsidRPr="005036D2">
          <w:rPr>
            <w:rStyle w:val="a3"/>
            <w:rFonts w:ascii="Verdana" w:hAnsi="Verdana" w:cs="Times New Roman"/>
            <w:color w:val="0F243E" w:themeColor="text2" w:themeShade="80"/>
            <w:sz w:val="24"/>
            <w:szCs w:val="24"/>
            <w:lang w:val="uk-UA"/>
          </w:rPr>
          <w:t>http://w1.c1.rada.gov.ua/pls/zweb2/webproc4_1?pf3511=52880</w:t>
        </w:r>
      </w:hyperlink>
      <w:r w:rsidR="00241CC6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.</w:t>
      </w:r>
    </w:p>
    <w:p w:rsidR="00495D4A" w:rsidRDefault="00495D4A" w:rsidP="00495D4A">
      <w:pPr>
        <w:spacing w:after="0" w:line="240" w:lineRule="auto"/>
        <w:jc w:val="both"/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Завданням проекту є надання суспільству незаангажованої інформації щодо суті проектів</w:t>
      </w:r>
      <w:r w:rsidR="0037628D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 законів</w:t>
      </w: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.</w:t>
      </w:r>
    </w:p>
    <w:p w:rsidR="00C70E78" w:rsidRPr="005036D2" w:rsidRDefault="00C70E78" w:rsidP="00495D4A">
      <w:pPr>
        <w:spacing w:after="0" w:line="240" w:lineRule="auto"/>
        <w:jc w:val="both"/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</w:p>
    <w:p w:rsidR="00B245E2" w:rsidRDefault="00B245E2" w:rsidP="00B245E2">
      <w:pPr>
        <w:tabs>
          <w:tab w:val="left" w:pos="2740"/>
        </w:tabs>
        <w:spacing w:after="0"/>
        <w:jc w:val="both"/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Проект </w:t>
      </w:r>
      <w:r w:rsidR="00C70E78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передбачає </w:t>
      </w:r>
      <w:r w:rsidRPr="005036D2">
        <w:rPr>
          <w:rFonts w:ascii="Verdana" w:hAnsi="Verdana" w:cs="Times New Roman"/>
          <w:color w:val="0F243E" w:themeColor="text2" w:themeShade="80"/>
          <w:sz w:val="24"/>
          <w:szCs w:val="24"/>
        </w:rPr>
        <w:t>інформаційну кампанію із залученням ЗМІ, використанням соціальних медіа та інтерактивним обговоренням для привернення уваги до важливості вдосконалення виборчої системи</w:t>
      </w:r>
      <w:r w:rsidR="00A159F7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, здійснення експертизи наявних і потенційних проектів законів, розробку пропозицій до другого читання в разі ухвалення релевантного до цілей проекту законопроекту</w:t>
      </w: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. </w:t>
      </w:r>
    </w:p>
    <w:p w:rsidR="005759D9" w:rsidRPr="005036D2" w:rsidRDefault="005759D9" w:rsidP="00B245E2">
      <w:pPr>
        <w:tabs>
          <w:tab w:val="left" w:pos="2740"/>
        </w:tabs>
        <w:spacing w:after="0"/>
        <w:jc w:val="both"/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</w:p>
    <w:p w:rsidR="0074219D" w:rsidRPr="005036D2" w:rsidRDefault="0037628D" w:rsidP="0037628D">
      <w:pPr>
        <w:tabs>
          <w:tab w:val="left" w:pos="2740"/>
        </w:tabs>
        <w:spacing w:after="0"/>
        <w:jc w:val="both"/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Реалізація проекту має забезпечити активізацію суспільної уваги до потреби вдосконалення виборчої системи, яка створить умови для відбору громадянами України кандидатів у депутати, посилить партійну відповідальність за кандидатів, дозволить обрати повний конституційний склад парламенту</w:t>
      </w:r>
      <w:r w:rsidR="001276AD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.</w:t>
      </w:r>
    </w:p>
    <w:p w:rsidR="0074219D" w:rsidRPr="005036D2" w:rsidRDefault="0074219D" w:rsidP="0037628D">
      <w:pPr>
        <w:tabs>
          <w:tab w:val="left" w:pos="2740"/>
        </w:tabs>
        <w:spacing w:after="0"/>
        <w:jc w:val="both"/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</w:p>
    <w:p w:rsidR="004B43B5" w:rsidRPr="005036D2" w:rsidRDefault="00C70E78" w:rsidP="00C70E78">
      <w:pPr>
        <w:spacing w:after="0"/>
        <w:jc w:val="both"/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</w:pPr>
      <w:r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Семінар </w:t>
      </w:r>
      <w:r w:rsidRPr="005036D2">
        <w:rPr>
          <w:rFonts w:ascii="Verdana" w:hAnsi="Verdana" w:cs="Times New Roman"/>
          <w:color w:val="0F243E" w:themeColor="text2" w:themeShade="80"/>
          <w:sz w:val="24"/>
          <w:szCs w:val="24"/>
          <w:shd w:val="clear" w:color="auto" w:fill="FFFFFF"/>
          <w:lang w:val="uk-UA"/>
        </w:rPr>
        <w:t>з розробки комунікаційної стратегії</w:t>
      </w:r>
      <w:r>
        <w:rPr>
          <w:rFonts w:ascii="Verdana" w:hAnsi="Verdana" w:cs="Times New Roman"/>
          <w:color w:val="0F243E" w:themeColor="text2" w:themeShade="80"/>
          <w:sz w:val="24"/>
          <w:szCs w:val="24"/>
          <w:shd w:val="clear" w:color="auto" w:fill="FFFFFF"/>
          <w:lang w:val="uk-UA"/>
        </w:rPr>
        <w:t xml:space="preserve"> </w:t>
      </w:r>
      <w:r w:rsidR="0074219D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для адвокації </w:t>
      </w:r>
      <w:r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реформи виборчої системи та пропагування </w:t>
      </w:r>
      <w:r w:rsidR="0074219D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пропорційної системи з «відкритими списками» 27 квітня 2017 р. </w:t>
      </w:r>
      <w:r w:rsidR="00847B25" w:rsidRPr="005036D2">
        <w:rPr>
          <w:rFonts w:ascii="Verdana" w:hAnsi="Verdana" w:cs="Times New Roman"/>
          <w:color w:val="0F243E" w:themeColor="text2" w:themeShade="80"/>
          <w:sz w:val="24"/>
          <w:szCs w:val="24"/>
          <w:shd w:val="clear" w:color="auto" w:fill="FFFFFF"/>
          <w:lang w:val="uk-UA"/>
        </w:rPr>
        <w:t>з питань реформування виборчого законодавства</w:t>
      </w:r>
      <w:r w:rsidR="00AB205A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 за участі </w:t>
      </w:r>
      <w:r w:rsidR="006C7AA0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експертів Групи з реформування виборчого законодавства РПР</w:t>
      </w:r>
      <w:r w:rsidR="006B164F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.</w:t>
      </w:r>
      <w:r w:rsidR="003A2F06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 </w:t>
      </w:r>
      <w:r w:rsidR="00EC1371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Завданням </w:t>
      </w:r>
      <w:r w:rsidR="005759D9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семінару </w:t>
      </w:r>
      <w:r w:rsidR="00EC1371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є розробка і погодження комунікаційної стратегії, цілей, меседжів та інструментів інформаційної кампанії</w:t>
      </w:r>
      <w:r w:rsidR="006606A0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>, яка буде проводитися</w:t>
      </w:r>
      <w:r w:rsidR="00E56278" w:rsidRPr="005036D2">
        <w:rPr>
          <w:rFonts w:ascii="Verdana" w:hAnsi="Verdana" w:cs="Times New Roman"/>
          <w:color w:val="0F243E" w:themeColor="text2" w:themeShade="80"/>
          <w:sz w:val="24"/>
          <w:szCs w:val="24"/>
          <w:lang w:val="uk-UA"/>
        </w:rPr>
        <w:t xml:space="preserve"> в рамках проекту. </w:t>
      </w:r>
    </w:p>
    <w:sectPr w:rsidR="004B43B5" w:rsidRPr="005036D2" w:rsidSect="007C49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E1" w:rsidRDefault="00B918E1" w:rsidP="003049A3">
      <w:pPr>
        <w:spacing w:after="0" w:line="240" w:lineRule="auto"/>
      </w:pPr>
      <w:r>
        <w:separator/>
      </w:r>
    </w:p>
  </w:endnote>
  <w:endnote w:type="continuationSeparator" w:id="0">
    <w:p w:rsidR="00B918E1" w:rsidRDefault="00B918E1" w:rsidP="0030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26" w:rsidRDefault="007C49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26" w:rsidRDefault="007C49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26" w:rsidRDefault="007C49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E1" w:rsidRDefault="00B918E1" w:rsidP="003049A3">
      <w:pPr>
        <w:spacing w:after="0" w:line="240" w:lineRule="auto"/>
      </w:pPr>
      <w:r>
        <w:separator/>
      </w:r>
    </w:p>
  </w:footnote>
  <w:footnote w:type="continuationSeparator" w:id="0">
    <w:p w:rsidR="00B918E1" w:rsidRDefault="00B918E1" w:rsidP="0030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26" w:rsidRDefault="007C49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A3" w:rsidRPr="007C4926" w:rsidRDefault="003049A3" w:rsidP="007C49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26" w:rsidRDefault="0033159D" w:rsidP="007C4926">
    <w:pPr>
      <w:pStyle w:val="a7"/>
      <w:rPr>
        <w:noProof/>
        <w:lang w:val="en-US" w:eastAsia="uk-UA"/>
      </w:rPr>
    </w:pPr>
    <w:r>
      <w:rPr>
        <w:noProof/>
        <w:lang w:val="uk-UA" w:eastAsia="uk-UA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2380615</wp:posOffset>
          </wp:positionH>
          <wp:positionV relativeFrom="paragraph">
            <wp:posOffset>160020</wp:posOffset>
          </wp:positionV>
          <wp:extent cx="1644234" cy="412750"/>
          <wp:effectExtent l="0" t="0" r="0" b="635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над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234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20320</wp:posOffset>
          </wp:positionV>
          <wp:extent cx="1295400" cy="673100"/>
          <wp:effectExtent l="0" t="0" r="0" b="0"/>
          <wp:wrapNone/>
          <wp:docPr id="10" name="Рисунок 10" descr="flag_yellow_lo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flag_yellow_low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-113030</wp:posOffset>
          </wp:positionV>
          <wp:extent cx="866775" cy="896620"/>
          <wp:effectExtent l="0" t="0" r="952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йфес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4926">
      <w:rPr>
        <w:noProof/>
        <w:lang w:val="uk-UA" w:eastAsia="uk-UA"/>
      </w:rPr>
      <w:drawing>
        <wp:inline distT="0" distB="0" distL="0" distR="0" wp14:anchorId="209A857D" wp14:editId="62FFC906">
          <wp:extent cx="2209800" cy="697355"/>
          <wp:effectExtent l="0" t="0" r="0" b="762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ерек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039" cy="706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4926">
      <w:rPr>
        <w:lang w:val="en-US"/>
      </w:rPr>
      <w:t xml:space="preserve">                     </w:t>
    </w:r>
    <w:r w:rsidR="007C4926">
      <w:rPr>
        <w:noProof/>
        <w:lang w:val="en-US" w:eastAsia="uk-UA"/>
      </w:rPr>
      <w:t xml:space="preserve">  </w:t>
    </w:r>
  </w:p>
  <w:p w:rsidR="007C4926" w:rsidRDefault="007C4926" w:rsidP="007C4926">
    <w:pPr>
      <w:pStyle w:val="a7"/>
      <w:rPr>
        <w:noProof/>
        <w:lang w:val="en-US" w:eastAsia="uk-UA"/>
      </w:rPr>
    </w:pPr>
  </w:p>
  <w:p w:rsidR="007C4926" w:rsidRDefault="007C4926" w:rsidP="007C4926">
    <w:pPr>
      <w:pStyle w:val="a7"/>
      <w:rPr>
        <w:noProof/>
        <w:lang w:val="en-US" w:eastAsia="uk-UA"/>
      </w:rPr>
    </w:pPr>
  </w:p>
  <w:p w:rsidR="007C4926" w:rsidRPr="00883AE9" w:rsidRDefault="007C4926" w:rsidP="007C4926">
    <w:pPr>
      <w:pStyle w:val="a7"/>
      <w:rPr>
        <w:lang w:val="en-US"/>
      </w:rPr>
    </w:pPr>
    <w:r>
      <w:rPr>
        <w:lang w:val="en-US"/>
      </w:rPr>
      <w:t xml:space="preserve">      </w:t>
    </w:r>
    <w:r>
      <w:rPr>
        <w:noProof/>
        <w:lang w:val="uk-UA" w:eastAsia="uk-UA"/>
      </w:rPr>
      <w:drawing>
        <wp:inline distT="0" distB="0" distL="0" distR="0" wp14:anchorId="6560CA89" wp14:editId="4D46CDB9">
          <wp:extent cx="1714500" cy="790575"/>
          <wp:effectExtent l="0" t="0" r="0" b="9525"/>
          <wp:docPr id="12" name="Рисунок 12" descr="C:\Users\1\AppData\Local\Microsoft\Windows\INetCache\Content.Word\Logo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1\AppData\Local\Microsoft\Windows\INetCache\Content.Word\Logo-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01" t="36684" r="27798" b="37199"/>
                  <a:stretch>
                    <a:fillRect/>
                  </a:stretch>
                </pic:blipFill>
                <pic:spPr bwMode="auto">
                  <a:xfrm>
                    <a:off x="0" y="0"/>
                    <a:ext cx="1719099" cy="79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</w:t>
    </w:r>
    <w:r>
      <w:rPr>
        <w:noProof/>
        <w:lang w:val="uk-UA" w:eastAsia="uk-UA"/>
      </w:rPr>
      <w:drawing>
        <wp:inline distT="0" distB="0" distL="0" distR="0" wp14:anchorId="304F17E3" wp14:editId="65542599">
          <wp:extent cx="2019300" cy="651387"/>
          <wp:effectExtent l="0" t="0" r="0" b="0"/>
          <wp:docPr id="13" name="Рисунок 13" descr="УНЦП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НЦПД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109" cy="656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</w:t>
    </w:r>
    <w:r>
      <w:rPr>
        <w:noProof/>
        <w:lang w:val="uk-UA" w:eastAsia="uk-UA"/>
      </w:rPr>
      <w:drawing>
        <wp:inline distT="0" distB="0" distL="0" distR="0" wp14:anchorId="68333905" wp14:editId="101F57E0">
          <wp:extent cx="1428750" cy="768144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ПР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373" cy="77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6673" w:rsidRDefault="00C866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07667CE"/>
    <w:multiLevelType w:val="hybridMultilevel"/>
    <w:tmpl w:val="947A7DEC"/>
    <w:lvl w:ilvl="0" w:tplc="F10E399C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9B5249"/>
    <w:multiLevelType w:val="hybridMultilevel"/>
    <w:tmpl w:val="278CB2E6"/>
    <w:lvl w:ilvl="0" w:tplc="BA12F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B12F84"/>
    <w:multiLevelType w:val="hybridMultilevel"/>
    <w:tmpl w:val="0480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F29C9"/>
    <w:multiLevelType w:val="hybridMultilevel"/>
    <w:tmpl w:val="A03A5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6326F"/>
    <w:multiLevelType w:val="hybridMultilevel"/>
    <w:tmpl w:val="541408EA"/>
    <w:lvl w:ilvl="0" w:tplc="313AF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924E31"/>
    <w:multiLevelType w:val="hybridMultilevel"/>
    <w:tmpl w:val="FF50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25EA0"/>
    <w:multiLevelType w:val="hybridMultilevel"/>
    <w:tmpl w:val="947A7DEC"/>
    <w:lvl w:ilvl="0" w:tplc="F10E399C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98619D"/>
    <w:multiLevelType w:val="hybridMultilevel"/>
    <w:tmpl w:val="F2F0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90258"/>
    <w:multiLevelType w:val="hybridMultilevel"/>
    <w:tmpl w:val="3A5643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DD"/>
    <w:rsid w:val="00000EBA"/>
    <w:rsid w:val="00012F31"/>
    <w:rsid w:val="00014DDB"/>
    <w:rsid w:val="0002061B"/>
    <w:rsid w:val="000211CD"/>
    <w:rsid w:val="000465BF"/>
    <w:rsid w:val="00082318"/>
    <w:rsid w:val="00093A2E"/>
    <w:rsid w:val="000A036A"/>
    <w:rsid w:val="000C7986"/>
    <w:rsid w:val="000D21A6"/>
    <w:rsid w:val="000D6E97"/>
    <w:rsid w:val="00111F79"/>
    <w:rsid w:val="00120E26"/>
    <w:rsid w:val="001276AD"/>
    <w:rsid w:val="001429AB"/>
    <w:rsid w:val="00152D15"/>
    <w:rsid w:val="0015604E"/>
    <w:rsid w:val="00161A11"/>
    <w:rsid w:val="001633ED"/>
    <w:rsid w:val="00170F20"/>
    <w:rsid w:val="00174B95"/>
    <w:rsid w:val="00175375"/>
    <w:rsid w:val="00184D53"/>
    <w:rsid w:val="0018709F"/>
    <w:rsid w:val="00187906"/>
    <w:rsid w:val="00191B88"/>
    <w:rsid w:val="00193E47"/>
    <w:rsid w:val="00194223"/>
    <w:rsid w:val="00194D99"/>
    <w:rsid w:val="001B46A2"/>
    <w:rsid w:val="001D0217"/>
    <w:rsid w:val="001D216E"/>
    <w:rsid w:val="001D35AC"/>
    <w:rsid w:val="001E3F7E"/>
    <w:rsid w:val="001F6F8F"/>
    <w:rsid w:val="0020551A"/>
    <w:rsid w:val="00210FD3"/>
    <w:rsid w:val="00216DE3"/>
    <w:rsid w:val="0022064D"/>
    <w:rsid w:val="002351E0"/>
    <w:rsid w:val="00241CC6"/>
    <w:rsid w:val="002422E0"/>
    <w:rsid w:val="002458E3"/>
    <w:rsid w:val="0025731E"/>
    <w:rsid w:val="002660A1"/>
    <w:rsid w:val="00274C6F"/>
    <w:rsid w:val="00282195"/>
    <w:rsid w:val="00285C63"/>
    <w:rsid w:val="00296856"/>
    <w:rsid w:val="002A0399"/>
    <w:rsid w:val="002B0BE6"/>
    <w:rsid w:val="002B3883"/>
    <w:rsid w:val="002B5E5C"/>
    <w:rsid w:val="002D285B"/>
    <w:rsid w:val="002E2974"/>
    <w:rsid w:val="002E4BE7"/>
    <w:rsid w:val="002E53C4"/>
    <w:rsid w:val="002F0B21"/>
    <w:rsid w:val="002F0D44"/>
    <w:rsid w:val="002F300D"/>
    <w:rsid w:val="002F5002"/>
    <w:rsid w:val="003041AE"/>
    <w:rsid w:val="003049A3"/>
    <w:rsid w:val="00313264"/>
    <w:rsid w:val="003215BA"/>
    <w:rsid w:val="00323CF7"/>
    <w:rsid w:val="003306E5"/>
    <w:rsid w:val="0033159D"/>
    <w:rsid w:val="00345C65"/>
    <w:rsid w:val="00356A80"/>
    <w:rsid w:val="003654A5"/>
    <w:rsid w:val="00374E8F"/>
    <w:rsid w:val="0037628D"/>
    <w:rsid w:val="00383206"/>
    <w:rsid w:val="003879E3"/>
    <w:rsid w:val="00394C8B"/>
    <w:rsid w:val="003A2F06"/>
    <w:rsid w:val="003C7251"/>
    <w:rsid w:val="003C7C56"/>
    <w:rsid w:val="003E6C01"/>
    <w:rsid w:val="004459B5"/>
    <w:rsid w:val="00445D97"/>
    <w:rsid w:val="0045749C"/>
    <w:rsid w:val="0047147E"/>
    <w:rsid w:val="004769F3"/>
    <w:rsid w:val="00477723"/>
    <w:rsid w:val="00477984"/>
    <w:rsid w:val="00495D4A"/>
    <w:rsid w:val="004A10F5"/>
    <w:rsid w:val="004B12C9"/>
    <w:rsid w:val="004B43B5"/>
    <w:rsid w:val="004B53D1"/>
    <w:rsid w:val="004D6AE6"/>
    <w:rsid w:val="004D7372"/>
    <w:rsid w:val="004E01B8"/>
    <w:rsid w:val="005036D2"/>
    <w:rsid w:val="00503C25"/>
    <w:rsid w:val="00521575"/>
    <w:rsid w:val="00557397"/>
    <w:rsid w:val="00560812"/>
    <w:rsid w:val="00573813"/>
    <w:rsid w:val="005759D9"/>
    <w:rsid w:val="0058038A"/>
    <w:rsid w:val="0058448A"/>
    <w:rsid w:val="005A043A"/>
    <w:rsid w:val="005A6D92"/>
    <w:rsid w:val="005B58C7"/>
    <w:rsid w:val="005C324D"/>
    <w:rsid w:val="005C4FEC"/>
    <w:rsid w:val="005C5D17"/>
    <w:rsid w:val="005D17EE"/>
    <w:rsid w:val="005D378D"/>
    <w:rsid w:val="005E3A4C"/>
    <w:rsid w:val="005E61F2"/>
    <w:rsid w:val="005F5DDD"/>
    <w:rsid w:val="0060616B"/>
    <w:rsid w:val="0061736B"/>
    <w:rsid w:val="00620775"/>
    <w:rsid w:val="00621C60"/>
    <w:rsid w:val="006518AA"/>
    <w:rsid w:val="006606A0"/>
    <w:rsid w:val="006724ED"/>
    <w:rsid w:val="006769B3"/>
    <w:rsid w:val="006A1A38"/>
    <w:rsid w:val="006A44BE"/>
    <w:rsid w:val="006B164F"/>
    <w:rsid w:val="006C7AA0"/>
    <w:rsid w:val="006E690E"/>
    <w:rsid w:val="006F049E"/>
    <w:rsid w:val="006F4D6C"/>
    <w:rsid w:val="006F72D1"/>
    <w:rsid w:val="00703789"/>
    <w:rsid w:val="007210A8"/>
    <w:rsid w:val="007217B4"/>
    <w:rsid w:val="007273B8"/>
    <w:rsid w:val="007327B6"/>
    <w:rsid w:val="00733F05"/>
    <w:rsid w:val="0073530E"/>
    <w:rsid w:val="00737939"/>
    <w:rsid w:val="0074219D"/>
    <w:rsid w:val="00744F7B"/>
    <w:rsid w:val="00745E40"/>
    <w:rsid w:val="007524A2"/>
    <w:rsid w:val="00767960"/>
    <w:rsid w:val="00783069"/>
    <w:rsid w:val="007A31D2"/>
    <w:rsid w:val="007B15EA"/>
    <w:rsid w:val="007B20EF"/>
    <w:rsid w:val="007B76A8"/>
    <w:rsid w:val="007C4926"/>
    <w:rsid w:val="007C69FC"/>
    <w:rsid w:val="007E39F2"/>
    <w:rsid w:val="007F6A9B"/>
    <w:rsid w:val="007F78CF"/>
    <w:rsid w:val="00803B8C"/>
    <w:rsid w:val="008050A0"/>
    <w:rsid w:val="00806C59"/>
    <w:rsid w:val="00807B70"/>
    <w:rsid w:val="00823A1E"/>
    <w:rsid w:val="00827F65"/>
    <w:rsid w:val="00836CAE"/>
    <w:rsid w:val="008445C4"/>
    <w:rsid w:val="00847B25"/>
    <w:rsid w:val="0086797B"/>
    <w:rsid w:val="008702F0"/>
    <w:rsid w:val="00885840"/>
    <w:rsid w:val="008947F3"/>
    <w:rsid w:val="008A064D"/>
    <w:rsid w:val="008A3CE0"/>
    <w:rsid w:val="008B532F"/>
    <w:rsid w:val="008C7111"/>
    <w:rsid w:val="008D250A"/>
    <w:rsid w:val="008D502B"/>
    <w:rsid w:val="008D5BE4"/>
    <w:rsid w:val="008D7545"/>
    <w:rsid w:val="008E5AF3"/>
    <w:rsid w:val="008F3593"/>
    <w:rsid w:val="0091164C"/>
    <w:rsid w:val="00922889"/>
    <w:rsid w:val="0092489B"/>
    <w:rsid w:val="00924A52"/>
    <w:rsid w:val="009251D4"/>
    <w:rsid w:val="00925B28"/>
    <w:rsid w:val="00926E55"/>
    <w:rsid w:val="009317DE"/>
    <w:rsid w:val="0093288C"/>
    <w:rsid w:val="00937805"/>
    <w:rsid w:val="0095400A"/>
    <w:rsid w:val="00962203"/>
    <w:rsid w:val="00977688"/>
    <w:rsid w:val="0099065B"/>
    <w:rsid w:val="00991DA1"/>
    <w:rsid w:val="00992910"/>
    <w:rsid w:val="009A4E0E"/>
    <w:rsid w:val="009B4FD8"/>
    <w:rsid w:val="009D1131"/>
    <w:rsid w:val="009D744D"/>
    <w:rsid w:val="009F0394"/>
    <w:rsid w:val="00A1191B"/>
    <w:rsid w:val="00A12D24"/>
    <w:rsid w:val="00A14E09"/>
    <w:rsid w:val="00A159F7"/>
    <w:rsid w:val="00A344E4"/>
    <w:rsid w:val="00A37409"/>
    <w:rsid w:val="00A43BC5"/>
    <w:rsid w:val="00A4598B"/>
    <w:rsid w:val="00A51B92"/>
    <w:rsid w:val="00A5743E"/>
    <w:rsid w:val="00A57D4A"/>
    <w:rsid w:val="00A622C2"/>
    <w:rsid w:val="00A630CB"/>
    <w:rsid w:val="00A64E33"/>
    <w:rsid w:val="00A80FAF"/>
    <w:rsid w:val="00A827C9"/>
    <w:rsid w:val="00A912B7"/>
    <w:rsid w:val="00A93964"/>
    <w:rsid w:val="00A94BD2"/>
    <w:rsid w:val="00A9556A"/>
    <w:rsid w:val="00AA20BD"/>
    <w:rsid w:val="00AB205A"/>
    <w:rsid w:val="00AC1823"/>
    <w:rsid w:val="00AD23D4"/>
    <w:rsid w:val="00AE61E8"/>
    <w:rsid w:val="00AF2EF8"/>
    <w:rsid w:val="00AF6E51"/>
    <w:rsid w:val="00B0634F"/>
    <w:rsid w:val="00B073CF"/>
    <w:rsid w:val="00B17E33"/>
    <w:rsid w:val="00B204E0"/>
    <w:rsid w:val="00B20F2C"/>
    <w:rsid w:val="00B2283B"/>
    <w:rsid w:val="00B22BF6"/>
    <w:rsid w:val="00B245E2"/>
    <w:rsid w:val="00B24E85"/>
    <w:rsid w:val="00B34D4E"/>
    <w:rsid w:val="00B50C0C"/>
    <w:rsid w:val="00B51176"/>
    <w:rsid w:val="00B62A03"/>
    <w:rsid w:val="00B76952"/>
    <w:rsid w:val="00B77989"/>
    <w:rsid w:val="00B86673"/>
    <w:rsid w:val="00B918E1"/>
    <w:rsid w:val="00BA0634"/>
    <w:rsid w:val="00BA0DAB"/>
    <w:rsid w:val="00BA1330"/>
    <w:rsid w:val="00BA5F6C"/>
    <w:rsid w:val="00BB0987"/>
    <w:rsid w:val="00BB4611"/>
    <w:rsid w:val="00C01CAA"/>
    <w:rsid w:val="00C028BB"/>
    <w:rsid w:val="00C10D2A"/>
    <w:rsid w:val="00C2605F"/>
    <w:rsid w:val="00C310FB"/>
    <w:rsid w:val="00C31C38"/>
    <w:rsid w:val="00C34284"/>
    <w:rsid w:val="00C52842"/>
    <w:rsid w:val="00C54BF6"/>
    <w:rsid w:val="00C70E78"/>
    <w:rsid w:val="00C70FA4"/>
    <w:rsid w:val="00C731F1"/>
    <w:rsid w:val="00C7799E"/>
    <w:rsid w:val="00C8278A"/>
    <w:rsid w:val="00C86673"/>
    <w:rsid w:val="00C92663"/>
    <w:rsid w:val="00CA143C"/>
    <w:rsid w:val="00CB039F"/>
    <w:rsid w:val="00CB73AA"/>
    <w:rsid w:val="00CF6DBB"/>
    <w:rsid w:val="00D00994"/>
    <w:rsid w:val="00D01644"/>
    <w:rsid w:val="00D016DF"/>
    <w:rsid w:val="00D04040"/>
    <w:rsid w:val="00D116FA"/>
    <w:rsid w:val="00D21AC5"/>
    <w:rsid w:val="00D21E2D"/>
    <w:rsid w:val="00D22F6B"/>
    <w:rsid w:val="00D37C12"/>
    <w:rsid w:val="00D451B8"/>
    <w:rsid w:val="00D4758D"/>
    <w:rsid w:val="00D669D0"/>
    <w:rsid w:val="00D723A0"/>
    <w:rsid w:val="00D7449A"/>
    <w:rsid w:val="00D76C1C"/>
    <w:rsid w:val="00D95AB8"/>
    <w:rsid w:val="00DA4176"/>
    <w:rsid w:val="00DB6F9C"/>
    <w:rsid w:val="00DC15C8"/>
    <w:rsid w:val="00DD2499"/>
    <w:rsid w:val="00DD33B2"/>
    <w:rsid w:val="00DD4155"/>
    <w:rsid w:val="00DD47C3"/>
    <w:rsid w:val="00DD4FBD"/>
    <w:rsid w:val="00DD6109"/>
    <w:rsid w:val="00DE7373"/>
    <w:rsid w:val="00E01AE4"/>
    <w:rsid w:val="00E07FA7"/>
    <w:rsid w:val="00E10ADA"/>
    <w:rsid w:val="00E1309E"/>
    <w:rsid w:val="00E20F6F"/>
    <w:rsid w:val="00E422DD"/>
    <w:rsid w:val="00E56278"/>
    <w:rsid w:val="00E5762D"/>
    <w:rsid w:val="00E577A2"/>
    <w:rsid w:val="00E835CB"/>
    <w:rsid w:val="00E83BF3"/>
    <w:rsid w:val="00EB2B99"/>
    <w:rsid w:val="00EB442D"/>
    <w:rsid w:val="00EB5F4D"/>
    <w:rsid w:val="00EC1371"/>
    <w:rsid w:val="00ED2B16"/>
    <w:rsid w:val="00EE056D"/>
    <w:rsid w:val="00EE2725"/>
    <w:rsid w:val="00EE49BB"/>
    <w:rsid w:val="00EF2768"/>
    <w:rsid w:val="00F034CC"/>
    <w:rsid w:val="00F07D84"/>
    <w:rsid w:val="00F10F7B"/>
    <w:rsid w:val="00F171B0"/>
    <w:rsid w:val="00F17D76"/>
    <w:rsid w:val="00F2316A"/>
    <w:rsid w:val="00F371E8"/>
    <w:rsid w:val="00F432B9"/>
    <w:rsid w:val="00F44460"/>
    <w:rsid w:val="00F46279"/>
    <w:rsid w:val="00F579B6"/>
    <w:rsid w:val="00F64562"/>
    <w:rsid w:val="00F71F47"/>
    <w:rsid w:val="00F756E8"/>
    <w:rsid w:val="00F821B9"/>
    <w:rsid w:val="00FA4163"/>
    <w:rsid w:val="00FA5AB2"/>
    <w:rsid w:val="00FB4652"/>
    <w:rsid w:val="00FC1BF5"/>
    <w:rsid w:val="00FC47EB"/>
    <w:rsid w:val="00FE0252"/>
    <w:rsid w:val="00FE196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9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6FA"/>
    <w:pPr>
      <w:ind w:left="720"/>
      <w:contextualSpacing/>
    </w:pPr>
  </w:style>
  <w:style w:type="table" w:styleId="a5">
    <w:name w:val="Table Grid"/>
    <w:basedOn w:val="a1"/>
    <w:uiPriority w:val="59"/>
    <w:rsid w:val="0074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036D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049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9A3"/>
  </w:style>
  <w:style w:type="paragraph" w:styleId="a9">
    <w:name w:val="footer"/>
    <w:basedOn w:val="a"/>
    <w:link w:val="aa"/>
    <w:uiPriority w:val="99"/>
    <w:unhideWhenUsed/>
    <w:rsid w:val="003049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9A3"/>
  </w:style>
  <w:style w:type="paragraph" w:styleId="ab">
    <w:name w:val="Balloon Text"/>
    <w:basedOn w:val="a"/>
    <w:link w:val="ac"/>
    <w:uiPriority w:val="99"/>
    <w:semiHidden/>
    <w:unhideWhenUsed/>
    <w:rsid w:val="0030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9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6FA"/>
    <w:pPr>
      <w:ind w:left="720"/>
      <w:contextualSpacing/>
    </w:pPr>
  </w:style>
  <w:style w:type="table" w:styleId="a5">
    <w:name w:val="Table Grid"/>
    <w:basedOn w:val="a1"/>
    <w:uiPriority w:val="59"/>
    <w:rsid w:val="0074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036D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049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9A3"/>
  </w:style>
  <w:style w:type="paragraph" w:styleId="a9">
    <w:name w:val="footer"/>
    <w:basedOn w:val="a"/>
    <w:link w:val="aa"/>
    <w:uiPriority w:val="99"/>
    <w:unhideWhenUsed/>
    <w:rsid w:val="003049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9A3"/>
  </w:style>
  <w:style w:type="paragraph" w:styleId="ab">
    <w:name w:val="Balloon Text"/>
    <w:basedOn w:val="a"/>
    <w:link w:val="ac"/>
    <w:uiPriority w:val="99"/>
    <w:semiHidden/>
    <w:unhideWhenUsed/>
    <w:rsid w:val="0030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1.c1.rada.gov.ua/pls/zweb2/webproc4_1?pf3511=5288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1.c1.rada.gov.ua/pls/zweb2/webproc4_1?pf3511=5259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1.c1.rada.gov.ua/pls/zweb2/webproc4_1?pf3511=5248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anufactura-hotel.com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jpg"/><Relationship Id="rId7" Type="http://schemas.openxmlformats.org/officeDocument/2006/relationships/image" Target="cid:image001.jpg@01D2BDB4.2BF4EB8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D72F-2742-4CB7-9B23-51A821BB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2947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user</cp:lastModifiedBy>
  <cp:revision>2</cp:revision>
  <dcterms:created xsi:type="dcterms:W3CDTF">2017-04-26T11:53:00Z</dcterms:created>
  <dcterms:modified xsi:type="dcterms:W3CDTF">2017-04-26T11:53:00Z</dcterms:modified>
</cp:coreProperties>
</file>